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3938BD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MEG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A06443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938BD">
        <w:rPr>
          <w:rFonts w:ascii="Arial" w:hAnsi="Arial" w:cs="Arial"/>
          <w:sz w:val="20"/>
          <w:szCs w:val="20"/>
        </w:rPr>
        <w:t>18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3938BD" w:rsidRPr="003938BD">
        <w:rPr>
          <w:rFonts w:ascii="Arial" w:hAnsi="Arial" w:cs="Arial"/>
          <w:sz w:val="20"/>
          <w:szCs w:val="20"/>
        </w:rPr>
        <w:t>Megram</w:t>
      </w:r>
      <w:proofErr w:type="spellEnd"/>
      <w:r w:rsidR="003938BD" w:rsidRPr="003938BD">
        <w:rPr>
          <w:rFonts w:ascii="Arial" w:hAnsi="Arial" w:cs="Arial"/>
          <w:sz w:val="20"/>
          <w:szCs w:val="20"/>
        </w:rPr>
        <w:t xml:space="preserve"> Joint stock </w:t>
      </w:r>
      <w:r w:rsidR="003938BD">
        <w:rPr>
          <w:rFonts w:ascii="Arial" w:hAnsi="Arial" w:cs="Arial"/>
          <w:sz w:val="20"/>
          <w:szCs w:val="20"/>
        </w:rPr>
        <w:t>C</w:t>
      </w:r>
      <w:r w:rsidR="003938BD" w:rsidRPr="003938BD">
        <w:rPr>
          <w:rFonts w:ascii="Arial" w:hAnsi="Arial" w:cs="Arial"/>
          <w:sz w:val="20"/>
          <w:szCs w:val="20"/>
        </w:rPr>
        <w:t>ompany</w:t>
      </w:r>
      <w:r w:rsidR="003938BD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Board resolution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9D2062" w:rsidRDefault="009D2062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Approve</w:t>
      </w:r>
      <w:r w:rsidRPr="009D2062">
        <w:rPr>
          <w:rFonts w:ascii="Arial" w:hAnsi="Arial" w:cs="Arial"/>
          <w:sz w:val="20"/>
          <w:szCs w:val="20"/>
        </w:rPr>
        <w:t xml:space="preserve"> signing and performing contracts and transactions with related parties of </w:t>
      </w:r>
      <w:proofErr w:type="spellStart"/>
      <w:r w:rsidRPr="009D2062">
        <w:rPr>
          <w:rFonts w:ascii="Arial" w:hAnsi="Arial" w:cs="Arial"/>
          <w:sz w:val="20"/>
          <w:szCs w:val="20"/>
        </w:rPr>
        <w:t>Megram</w:t>
      </w:r>
      <w:proofErr w:type="spellEnd"/>
      <w:r w:rsidRPr="009D2062">
        <w:rPr>
          <w:rFonts w:ascii="Arial" w:hAnsi="Arial" w:cs="Arial"/>
          <w:sz w:val="20"/>
          <w:szCs w:val="20"/>
        </w:rPr>
        <w:t xml:space="preserve"> Joint Stock Company as follows: </w:t>
      </w:r>
    </w:p>
    <w:p w:rsidR="009D2062" w:rsidRDefault="009D2062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9D2062">
        <w:rPr>
          <w:rFonts w:ascii="Arial" w:hAnsi="Arial" w:cs="Arial"/>
          <w:sz w:val="20"/>
          <w:szCs w:val="20"/>
        </w:rPr>
        <w:t>Subjects to sign contract</w:t>
      </w:r>
      <w:r>
        <w:rPr>
          <w:rFonts w:ascii="Arial" w:hAnsi="Arial" w:cs="Arial"/>
          <w:sz w:val="20"/>
          <w:szCs w:val="20"/>
        </w:rPr>
        <w:t>s</w:t>
      </w:r>
      <w:r w:rsidRPr="009D2062">
        <w:rPr>
          <w:rFonts w:ascii="Arial" w:hAnsi="Arial" w:cs="Arial"/>
          <w:sz w:val="20"/>
          <w:szCs w:val="20"/>
        </w:rPr>
        <w:t xml:space="preserve">: </w:t>
      </w:r>
    </w:p>
    <w:p w:rsidR="009D2062" w:rsidRDefault="009D2062" w:rsidP="00F903A5">
      <w:pPr>
        <w:jc w:val="both"/>
        <w:rPr>
          <w:rFonts w:ascii="Arial" w:hAnsi="Arial" w:cs="Arial"/>
          <w:sz w:val="20"/>
          <w:szCs w:val="20"/>
        </w:rPr>
      </w:pPr>
      <w:r w:rsidRPr="009D2062">
        <w:rPr>
          <w:rFonts w:ascii="Arial" w:hAnsi="Arial" w:cs="Arial"/>
          <w:sz w:val="20"/>
          <w:szCs w:val="20"/>
        </w:rPr>
        <w:t>- Subsidiaries and associate companies;</w:t>
      </w:r>
    </w:p>
    <w:p w:rsidR="009D2062" w:rsidRDefault="009D2062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D2062">
        <w:rPr>
          <w:rFonts w:ascii="Arial" w:hAnsi="Arial" w:cs="Arial"/>
          <w:sz w:val="20"/>
          <w:szCs w:val="20"/>
        </w:rPr>
        <w:t xml:space="preserve"> Members of the Board of Directors, the Supervisory Board, the Board of Management and other internal people;</w:t>
      </w:r>
    </w:p>
    <w:p w:rsidR="009D2062" w:rsidRDefault="009D2062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Major shareholder</w:t>
      </w:r>
    </w:p>
    <w:p w:rsidR="009D2062" w:rsidRDefault="009D2062" w:rsidP="00F903A5">
      <w:pPr>
        <w:jc w:val="both"/>
        <w:rPr>
          <w:rFonts w:ascii="Arial" w:hAnsi="Arial" w:cs="Arial"/>
          <w:sz w:val="20"/>
          <w:szCs w:val="20"/>
        </w:rPr>
      </w:pPr>
      <w:r w:rsidRPr="009D2062">
        <w:rPr>
          <w:rFonts w:ascii="Arial" w:hAnsi="Arial" w:cs="Arial"/>
          <w:sz w:val="20"/>
          <w:szCs w:val="20"/>
        </w:rPr>
        <w:t xml:space="preserve">- Relevant organizations and individuals of </w:t>
      </w:r>
      <w:r>
        <w:rPr>
          <w:rFonts w:ascii="Arial" w:hAnsi="Arial" w:cs="Arial"/>
          <w:sz w:val="20"/>
          <w:szCs w:val="20"/>
        </w:rPr>
        <w:t>PDMRs</w:t>
      </w:r>
    </w:p>
    <w:p w:rsidR="009D2062" w:rsidRDefault="009D2062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9D20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Deals</w:t>
      </w:r>
    </w:p>
    <w:p w:rsidR="009D2062" w:rsidRDefault="009D2062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D2062">
        <w:rPr>
          <w:rFonts w:ascii="Arial" w:hAnsi="Arial" w:cs="Arial"/>
          <w:sz w:val="20"/>
          <w:szCs w:val="20"/>
        </w:rPr>
        <w:t xml:space="preserve">Transactions, contracts for purchase and </w:t>
      </w:r>
      <w:r>
        <w:rPr>
          <w:rFonts w:ascii="Arial" w:hAnsi="Arial" w:cs="Arial"/>
          <w:sz w:val="20"/>
          <w:szCs w:val="20"/>
        </w:rPr>
        <w:t>sale of goods, services, assets</w:t>
      </w:r>
    </w:p>
    <w:p w:rsidR="009D2062" w:rsidRDefault="009D2062" w:rsidP="00F903A5">
      <w:pPr>
        <w:jc w:val="both"/>
        <w:rPr>
          <w:rFonts w:ascii="Arial" w:hAnsi="Arial" w:cs="Arial"/>
          <w:sz w:val="20"/>
          <w:szCs w:val="20"/>
        </w:rPr>
      </w:pPr>
      <w:r w:rsidRPr="009D2062">
        <w:rPr>
          <w:rFonts w:ascii="Arial" w:hAnsi="Arial" w:cs="Arial"/>
          <w:sz w:val="20"/>
          <w:szCs w:val="20"/>
        </w:rPr>
        <w:t>- Transactions, contracts for purchase and sale of securities</w:t>
      </w:r>
      <w:r>
        <w:rPr>
          <w:rFonts w:ascii="Arial" w:hAnsi="Arial" w:cs="Arial"/>
          <w:sz w:val="20"/>
          <w:szCs w:val="20"/>
        </w:rPr>
        <w:t>, shares, capital contributions</w:t>
      </w:r>
    </w:p>
    <w:p w:rsidR="009D2062" w:rsidRDefault="009D2062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D2062">
        <w:rPr>
          <w:rFonts w:ascii="Arial" w:hAnsi="Arial" w:cs="Arial"/>
          <w:sz w:val="20"/>
          <w:szCs w:val="20"/>
        </w:rPr>
        <w:t xml:space="preserve">Transactions, loan contracts, financial </w:t>
      </w:r>
      <w:r>
        <w:rPr>
          <w:rFonts w:ascii="Arial" w:hAnsi="Arial" w:cs="Arial"/>
          <w:sz w:val="20"/>
          <w:szCs w:val="20"/>
        </w:rPr>
        <w:t>support, and investment cooperation</w:t>
      </w:r>
    </w:p>
    <w:p w:rsidR="009D2062" w:rsidRDefault="009D2062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D2062">
        <w:rPr>
          <w:rFonts w:ascii="Arial" w:hAnsi="Arial" w:cs="Arial"/>
          <w:sz w:val="20"/>
          <w:szCs w:val="20"/>
        </w:rPr>
        <w:t xml:space="preserve"> Business management consulting services, leasing, benefit sharing transactions, collection and paymen</w:t>
      </w:r>
      <w:r>
        <w:rPr>
          <w:rFonts w:ascii="Arial" w:hAnsi="Arial" w:cs="Arial"/>
          <w:sz w:val="20"/>
          <w:szCs w:val="20"/>
        </w:rPr>
        <w:t>t</w:t>
      </w:r>
    </w:p>
    <w:p w:rsidR="009D2062" w:rsidRDefault="009D2062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D2062">
        <w:rPr>
          <w:rFonts w:ascii="Arial" w:hAnsi="Arial" w:cs="Arial"/>
          <w:sz w:val="20"/>
          <w:szCs w:val="20"/>
        </w:rPr>
        <w:t xml:space="preserve">  Other transactions and contracts rela</w:t>
      </w:r>
      <w:r>
        <w:rPr>
          <w:rFonts w:ascii="Arial" w:hAnsi="Arial" w:cs="Arial"/>
          <w:sz w:val="20"/>
          <w:szCs w:val="20"/>
        </w:rPr>
        <w:t>ted to the Company's activities</w:t>
      </w:r>
    </w:p>
    <w:p w:rsidR="009D2062" w:rsidRDefault="009D2062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9D2062">
        <w:rPr>
          <w:rFonts w:ascii="Arial" w:hAnsi="Arial" w:cs="Arial"/>
          <w:sz w:val="20"/>
          <w:szCs w:val="20"/>
        </w:rPr>
        <w:t>Transaction value: valued at less than 35% of the total value of assets recorded in the latest financial statements of the Company at the time of signing.</w:t>
      </w:r>
    </w:p>
    <w:p w:rsidR="009D2062" w:rsidRDefault="009D2062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9D2062">
        <w:rPr>
          <w:rFonts w:ascii="Arial" w:hAnsi="Arial" w:cs="Arial"/>
          <w:sz w:val="20"/>
          <w:szCs w:val="20"/>
        </w:rPr>
        <w:t xml:space="preserve"> The Board of Directors assigned the General Director to negotiate, sign and perform contracts and transactions with related parties in accordance with the law, on the principle of equality, voluntarin</w:t>
      </w:r>
      <w:r>
        <w:rPr>
          <w:rFonts w:ascii="Arial" w:hAnsi="Arial" w:cs="Arial"/>
          <w:sz w:val="20"/>
          <w:szCs w:val="20"/>
        </w:rPr>
        <w:t>ess and assurance of interests</w:t>
      </w:r>
      <w:r w:rsidRPr="009D2062">
        <w:rPr>
          <w:rFonts w:ascii="Arial" w:hAnsi="Arial" w:cs="Arial"/>
          <w:sz w:val="20"/>
          <w:szCs w:val="20"/>
        </w:rPr>
        <w:t xml:space="preserve"> of the Company and its shar</w:t>
      </w:r>
      <w:r>
        <w:rPr>
          <w:rFonts w:ascii="Arial" w:hAnsi="Arial" w:cs="Arial"/>
          <w:sz w:val="20"/>
          <w:szCs w:val="20"/>
        </w:rPr>
        <w:t xml:space="preserve">eholders. </w:t>
      </w:r>
      <w:r w:rsidRPr="009D2062">
        <w:rPr>
          <w:rFonts w:ascii="Arial" w:hAnsi="Arial" w:cs="Arial"/>
          <w:sz w:val="20"/>
          <w:szCs w:val="20"/>
        </w:rPr>
        <w:t>The General Director reports to the Board of Directors in accordance with the re</w:t>
      </w:r>
      <w:r>
        <w:rPr>
          <w:rFonts w:ascii="Arial" w:hAnsi="Arial" w:cs="Arial"/>
          <w:sz w:val="20"/>
          <w:szCs w:val="20"/>
        </w:rPr>
        <w:t>gulations on these transactions</w:t>
      </w:r>
    </w:p>
    <w:p w:rsidR="009D2062" w:rsidRDefault="009D2062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Pr="009D2062">
        <w:rPr>
          <w:rFonts w:ascii="Arial" w:hAnsi="Arial" w:cs="Arial"/>
          <w:sz w:val="20"/>
          <w:szCs w:val="20"/>
        </w:rPr>
        <w:t xml:space="preserve"> This Resolution takes effect from the date of </w:t>
      </w:r>
      <w:r>
        <w:rPr>
          <w:rFonts w:ascii="Arial" w:hAnsi="Arial" w:cs="Arial"/>
          <w:sz w:val="20"/>
          <w:szCs w:val="20"/>
        </w:rPr>
        <w:t>signing.</w:t>
      </w:r>
      <w:r w:rsidRPr="009D2062">
        <w:rPr>
          <w:rFonts w:ascii="Arial" w:hAnsi="Arial" w:cs="Arial"/>
          <w:sz w:val="20"/>
          <w:szCs w:val="20"/>
        </w:rPr>
        <w:t xml:space="preserve"> Members of the Board of Directors, General Director and related departments and individuals are responsible f</w:t>
      </w:r>
      <w:r>
        <w:rPr>
          <w:rFonts w:ascii="Arial" w:hAnsi="Arial" w:cs="Arial"/>
          <w:sz w:val="20"/>
          <w:szCs w:val="20"/>
        </w:rPr>
        <w:t>or implementing this Resolution</w:t>
      </w:r>
      <w:bookmarkStart w:id="0" w:name="_GoBack"/>
      <w:bookmarkEnd w:id="0"/>
    </w:p>
    <w:sectPr w:rsidR="009D2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0A18BD"/>
    <w:rsid w:val="00132EC5"/>
    <w:rsid w:val="002D53EE"/>
    <w:rsid w:val="002E7FD0"/>
    <w:rsid w:val="00304722"/>
    <w:rsid w:val="00327CF7"/>
    <w:rsid w:val="003938BD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E15A6"/>
    <w:rsid w:val="00745D9A"/>
    <w:rsid w:val="007A1FCC"/>
    <w:rsid w:val="007B67AF"/>
    <w:rsid w:val="008134FC"/>
    <w:rsid w:val="0084485C"/>
    <w:rsid w:val="00853748"/>
    <w:rsid w:val="008544C2"/>
    <w:rsid w:val="009C28F2"/>
    <w:rsid w:val="009D2062"/>
    <w:rsid w:val="009E1744"/>
    <w:rsid w:val="00A06443"/>
    <w:rsid w:val="00A06521"/>
    <w:rsid w:val="00A128FC"/>
    <w:rsid w:val="00A63B6C"/>
    <w:rsid w:val="00A81DFB"/>
    <w:rsid w:val="00AA54AD"/>
    <w:rsid w:val="00AF67BE"/>
    <w:rsid w:val="00B70D7E"/>
    <w:rsid w:val="00BA1F12"/>
    <w:rsid w:val="00BA3FB7"/>
    <w:rsid w:val="00BD3CCA"/>
    <w:rsid w:val="00D52C26"/>
    <w:rsid w:val="00D74339"/>
    <w:rsid w:val="00DD263A"/>
    <w:rsid w:val="00DE71E1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56</cp:revision>
  <dcterms:created xsi:type="dcterms:W3CDTF">2019-10-16T10:03:00Z</dcterms:created>
  <dcterms:modified xsi:type="dcterms:W3CDTF">2020-03-23T00:42:00Z</dcterms:modified>
</cp:coreProperties>
</file>